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CE" w:rsidRDefault="00660C66" w:rsidP="00660C6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TFCA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 PROJECT INFORMATION FORM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26ED8" w:rsidRPr="007103F2">
        <w:rPr>
          <w:b/>
          <w:sz w:val="22"/>
          <w:szCs w:val="22"/>
        </w:rPr>
        <w:t>I</w:t>
      </w:r>
    </w:p>
    <w:p w:rsidR="00591A7E" w:rsidRPr="008B7DCE" w:rsidRDefault="00591A7E" w:rsidP="00660C66">
      <w:pPr>
        <w:jc w:val="center"/>
        <w:rPr>
          <w:rFonts w:asciiTheme="minorHAnsi" w:hAnsiTheme="minorHAnsi"/>
          <w:sz w:val="22"/>
          <w:szCs w:val="22"/>
        </w:rPr>
      </w:pPr>
    </w:p>
    <w:p w:rsidR="008B7DCE" w:rsidRPr="008B7DCE" w:rsidRDefault="008976D6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976D6">
        <w:rPr>
          <w:rFonts w:asciiTheme="minorHAnsi" w:hAnsiTheme="minorHAnsi"/>
          <w:b/>
          <w:sz w:val="22"/>
          <w:szCs w:val="22"/>
        </w:rPr>
        <w:t>Infrastructure Improvements for Trip Reduction</w:t>
      </w:r>
    </w:p>
    <w:p w:rsidR="00660C66" w:rsidRDefault="00660C66" w:rsidP="00660C66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660C66" w:rsidRPr="00BA3789" w:rsidTr="00660C66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660C66" w:rsidRPr="00C11B66" w:rsidRDefault="00660C66" w:rsidP="00660C66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E02AE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E02AE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660C66" w:rsidRDefault="00660C66" w:rsidP="00660C66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0A72E1" w:rsidRPr="00C11B66" w:rsidRDefault="000A72E1" w:rsidP="00660C6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660C66" w:rsidRPr="00660C66" w:rsidRDefault="008B7DCE" w:rsidP="001B5CA9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0C66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8B7DCE" w:rsidRDefault="008976D6" w:rsidP="000A72E1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8976D6">
        <w:rPr>
          <w:rFonts w:asciiTheme="minorHAnsi" w:hAnsiTheme="minorHAnsi"/>
          <w:sz w:val="22"/>
          <w:szCs w:val="22"/>
        </w:rPr>
        <w:t>Infrastructure Improvements for Trip Reduction</w:t>
      </w:r>
      <w:r>
        <w:rPr>
          <w:rFonts w:asciiTheme="minorHAnsi" w:hAnsiTheme="minorHAnsi"/>
          <w:sz w:val="22"/>
          <w:szCs w:val="22"/>
        </w:rPr>
        <w:t xml:space="preserve"> (formerly </w:t>
      </w:r>
      <w:r w:rsidR="00F711B2" w:rsidRPr="00F711B2">
        <w:rPr>
          <w:rFonts w:asciiTheme="minorHAnsi" w:hAnsiTheme="minorHAnsi"/>
          <w:sz w:val="22"/>
          <w:szCs w:val="22"/>
        </w:rPr>
        <w:t>Smart Growth</w:t>
      </w:r>
      <w:r w:rsidR="00660C66">
        <w:rPr>
          <w:rFonts w:asciiTheme="minorHAnsi" w:hAnsiTheme="minorHAnsi"/>
          <w:sz w:val="22"/>
          <w:szCs w:val="22"/>
        </w:rPr>
        <w:t xml:space="preserve"> and Traffic Calming</w:t>
      </w:r>
      <w:r>
        <w:rPr>
          <w:rFonts w:asciiTheme="minorHAnsi" w:hAnsiTheme="minorHAnsi"/>
          <w:sz w:val="22"/>
          <w:szCs w:val="22"/>
        </w:rPr>
        <w:t>)</w:t>
      </w:r>
      <w:r w:rsidR="00F711B2" w:rsidRPr="00F711B2">
        <w:rPr>
          <w:rFonts w:asciiTheme="minorHAnsi" w:hAnsiTheme="minorHAnsi"/>
          <w:sz w:val="22"/>
          <w:szCs w:val="22"/>
        </w:rPr>
        <w:t xml:space="preserve"> </w:t>
      </w:r>
      <w:r w:rsidR="00F711B2">
        <w:rPr>
          <w:rFonts w:asciiTheme="minorHAnsi" w:hAnsiTheme="minorHAnsi"/>
          <w:sz w:val="22"/>
          <w:szCs w:val="22"/>
        </w:rPr>
        <w:t xml:space="preserve">projects are identified as an eligible project category under Policy No. 33 of the Air District’s TFCA CPM Policies.  </w:t>
      </w:r>
      <w:r w:rsidR="008B7DCE" w:rsidRPr="008B7DCE">
        <w:rPr>
          <w:rFonts w:asciiTheme="minorHAnsi" w:hAnsiTheme="minorHAnsi"/>
          <w:sz w:val="22"/>
          <w:szCs w:val="22"/>
        </w:rPr>
        <w:t>Physical improvements that support development projects and/or calm traffic</w:t>
      </w:r>
      <w:r w:rsidR="00E02AE9">
        <w:rPr>
          <w:rFonts w:asciiTheme="minorHAnsi" w:hAnsiTheme="minorHAnsi"/>
          <w:sz w:val="22"/>
          <w:szCs w:val="22"/>
        </w:rPr>
        <w:t xml:space="preserve"> resulting in </w:t>
      </w:r>
      <w:r w:rsidR="008B7DCE" w:rsidRPr="008B7DCE">
        <w:rPr>
          <w:rFonts w:asciiTheme="minorHAnsi" w:hAnsiTheme="minorHAnsi"/>
          <w:sz w:val="22"/>
          <w:szCs w:val="22"/>
        </w:rPr>
        <w:t>motor vehicle emission reductions are eligible for TFCA funds, subject to the following conditions:</w:t>
      </w:r>
    </w:p>
    <w:p w:rsidR="008B7DCE" w:rsidRPr="000A72E1" w:rsidRDefault="008B7DCE" w:rsidP="000A72E1">
      <w:pPr>
        <w:pStyle w:val="ListParagraph"/>
        <w:numPr>
          <w:ilvl w:val="0"/>
          <w:numId w:val="50"/>
        </w:numPr>
        <w:tabs>
          <w:tab w:val="left" w:pos="540"/>
          <w:tab w:val="left" w:pos="9024"/>
        </w:tabs>
        <w:spacing w:before="60" w:line="240" w:lineRule="exact"/>
        <w:ind w:left="540" w:hanging="270"/>
        <w:rPr>
          <w:rFonts w:asciiTheme="minorHAnsi" w:hAnsiTheme="minorHAnsi"/>
          <w:sz w:val="22"/>
          <w:szCs w:val="22"/>
        </w:rPr>
      </w:pPr>
      <w:r w:rsidRPr="000A72E1">
        <w:rPr>
          <w:rFonts w:asciiTheme="minorHAnsi" w:hAnsiTheme="minorHAnsi"/>
          <w:sz w:val="22"/>
          <w:szCs w:val="22"/>
        </w:rPr>
        <w:t>The development project and the physical improvements must be identified in an approved area-specific plan, redevelopment plan, general plan or other similar plan</w:t>
      </w:r>
      <w:r w:rsidRPr="000A72E1">
        <w:rPr>
          <w:rFonts w:asciiTheme="minorHAnsi" w:hAnsiTheme="minorHAnsi"/>
          <w:i/>
          <w:sz w:val="22"/>
          <w:szCs w:val="22"/>
        </w:rPr>
        <w:t xml:space="preserve"> (a copy of the approved planning document should be provided as an attachment to the application)</w:t>
      </w:r>
      <w:r w:rsidR="00E02AE9" w:rsidRPr="000A72E1">
        <w:rPr>
          <w:rFonts w:asciiTheme="minorHAnsi" w:hAnsiTheme="minorHAnsi"/>
          <w:i/>
          <w:sz w:val="22"/>
          <w:szCs w:val="22"/>
        </w:rPr>
        <w:t>.</w:t>
      </w:r>
    </w:p>
    <w:p w:rsidR="000A72E1" w:rsidRPr="000A72E1" w:rsidRDefault="008B7DCE" w:rsidP="000A72E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540" w:hanging="270"/>
        <w:rPr>
          <w:rFonts w:ascii="Calibri-Italic" w:hAnsi="Calibri-Italic" w:cs="Calibri-Italic"/>
          <w:i/>
          <w:iCs/>
          <w:color w:val="0000FF"/>
          <w:sz w:val="22"/>
          <w:szCs w:val="22"/>
        </w:rPr>
      </w:pPr>
      <w:r w:rsidRPr="000A72E1">
        <w:rPr>
          <w:rFonts w:asciiTheme="minorHAnsi" w:hAnsiTheme="minorHAnsi"/>
          <w:sz w:val="22"/>
          <w:szCs w:val="22"/>
        </w:rPr>
        <w:t>The project must implement one or more Transportation Control Measures (TCMs) in the most recently adopted Air District plan for State and national ambient air quality standards. (</w:t>
      </w:r>
      <w:r w:rsidR="000A72E1" w:rsidRPr="000A72E1">
        <w:rPr>
          <w:rFonts w:asciiTheme="minorHAnsi" w:hAnsiTheme="minorHAnsi"/>
          <w:sz w:val="22"/>
          <w:szCs w:val="22"/>
        </w:rPr>
        <w:t>See 2017 Clean Air Plan</w:t>
      </w:r>
      <w:r w:rsidR="000A72E1"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="000A72E1" w:rsidRPr="00D63A88">
          <w:rPr>
            <w:rStyle w:val="Hyperlink"/>
            <w:rFonts w:ascii="Calibri-Italic" w:hAnsi="Calibri-Italic" w:cs="Calibri-Italic"/>
            <w:i/>
            <w:iCs/>
            <w:sz w:val="22"/>
            <w:szCs w:val="22"/>
          </w:rPr>
          <w:t>http://www.baaqmd.gov/plans-and-climate</w:t>
        </w:r>
      </w:hyperlink>
      <w:r w:rsidR="000A72E1">
        <w:rPr>
          <w:rFonts w:ascii="Calibri-Italic" w:hAnsi="Calibri-Italic" w:cs="Calibri-Italic"/>
          <w:i/>
          <w:iCs/>
          <w:color w:val="0000FF"/>
          <w:sz w:val="22"/>
          <w:szCs w:val="22"/>
        </w:rPr>
        <w:t xml:space="preserve"> </w:t>
      </w:r>
      <w:r w:rsidR="000A72E1" w:rsidRPr="000A72E1">
        <w:rPr>
          <w:rFonts w:ascii="Calibri-Italic" w:hAnsi="Calibri-Italic" w:cs="Calibri-Italic"/>
          <w:iCs/>
          <w:sz w:val="22"/>
          <w:szCs w:val="22"/>
        </w:rPr>
        <w:t>)</w:t>
      </w:r>
    </w:p>
    <w:p w:rsidR="008B7DCE" w:rsidRPr="000A72E1" w:rsidRDefault="008B7DCE" w:rsidP="000A72E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540" w:hanging="270"/>
        <w:rPr>
          <w:rFonts w:asciiTheme="minorHAnsi" w:hAnsiTheme="minorHAnsi"/>
          <w:b/>
          <w:sz w:val="22"/>
          <w:szCs w:val="22"/>
        </w:rPr>
      </w:pPr>
      <w:r w:rsidRPr="000A72E1">
        <w:rPr>
          <w:rFonts w:asciiTheme="minorHAnsi" w:hAnsiTheme="minorHAnsi"/>
          <w:sz w:val="22"/>
          <w:szCs w:val="22"/>
        </w:rPr>
        <w:t xml:space="preserve">Traffic calming projects are limited to physical improvements that </w:t>
      </w:r>
      <w:r w:rsidR="00E02AE9" w:rsidRPr="000A72E1">
        <w:rPr>
          <w:rFonts w:asciiTheme="minorHAnsi" w:hAnsiTheme="minorHAnsi"/>
          <w:sz w:val="22"/>
          <w:szCs w:val="22"/>
        </w:rPr>
        <w:t xml:space="preserve">achieve motor </w:t>
      </w:r>
      <w:r w:rsidRPr="000A72E1">
        <w:rPr>
          <w:rFonts w:asciiTheme="minorHAnsi" w:hAnsiTheme="minorHAnsi"/>
          <w:sz w:val="22"/>
          <w:szCs w:val="22"/>
        </w:rPr>
        <w:t xml:space="preserve">vehicular </w:t>
      </w:r>
      <w:r w:rsidR="00E02AE9" w:rsidRPr="000A72E1">
        <w:rPr>
          <w:rFonts w:asciiTheme="minorHAnsi" w:hAnsiTheme="minorHAnsi"/>
          <w:sz w:val="22"/>
          <w:szCs w:val="22"/>
        </w:rPr>
        <w:t xml:space="preserve">emission reductions </w:t>
      </w:r>
      <w:r w:rsidRPr="000A72E1">
        <w:rPr>
          <w:rFonts w:asciiTheme="minorHAnsi" w:hAnsiTheme="minorHAnsi"/>
          <w:sz w:val="22"/>
          <w:szCs w:val="22"/>
        </w:rPr>
        <w:t>by design</w:t>
      </w:r>
      <w:r w:rsidR="00E02AE9" w:rsidRPr="000A72E1">
        <w:rPr>
          <w:rFonts w:asciiTheme="minorHAnsi" w:hAnsiTheme="minorHAnsi"/>
          <w:sz w:val="22"/>
          <w:szCs w:val="22"/>
        </w:rPr>
        <w:t>ing</w:t>
      </w:r>
      <w:r w:rsidRPr="000A72E1">
        <w:rPr>
          <w:rFonts w:asciiTheme="minorHAnsi" w:hAnsiTheme="minorHAnsi"/>
          <w:sz w:val="22"/>
          <w:szCs w:val="22"/>
        </w:rPr>
        <w:t xml:space="preserve"> and improv</w:t>
      </w:r>
      <w:r w:rsidR="00E02AE9" w:rsidRPr="000A72E1">
        <w:rPr>
          <w:rFonts w:asciiTheme="minorHAnsi" w:hAnsiTheme="minorHAnsi"/>
          <w:sz w:val="22"/>
          <w:szCs w:val="22"/>
        </w:rPr>
        <w:t>ing</w:t>
      </w:r>
      <w:r w:rsidRPr="000A72E1">
        <w:rPr>
          <w:rFonts w:asciiTheme="minorHAnsi" w:hAnsiTheme="minorHAnsi"/>
          <w:sz w:val="22"/>
          <w:szCs w:val="22"/>
        </w:rPr>
        <w:t xml:space="preserve"> safety conditions for pedestrians, bicyclists </w:t>
      </w:r>
      <w:r w:rsidR="00E02AE9" w:rsidRPr="000A72E1">
        <w:rPr>
          <w:rFonts w:asciiTheme="minorHAnsi" w:hAnsiTheme="minorHAnsi"/>
          <w:sz w:val="22"/>
          <w:szCs w:val="22"/>
        </w:rPr>
        <w:t>and/</w:t>
      </w:r>
      <w:r w:rsidRPr="000A72E1">
        <w:rPr>
          <w:rFonts w:asciiTheme="minorHAnsi" w:hAnsiTheme="minorHAnsi"/>
          <w:sz w:val="22"/>
          <w:szCs w:val="22"/>
        </w:rPr>
        <w:t>or transit riders in residential</w:t>
      </w:r>
      <w:r w:rsidR="00E02AE9" w:rsidRPr="000A72E1">
        <w:rPr>
          <w:rFonts w:asciiTheme="minorHAnsi" w:hAnsiTheme="minorHAnsi"/>
          <w:sz w:val="22"/>
          <w:szCs w:val="22"/>
        </w:rPr>
        <w:t>,</w:t>
      </w:r>
      <w:r w:rsidRPr="000A72E1">
        <w:rPr>
          <w:rFonts w:asciiTheme="minorHAnsi" w:hAnsiTheme="minorHAnsi"/>
          <w:sz w:val="22"/>
          <w:szCs w:val="22"/>
        </w:rPr>
        <w:t xml:space="preserve"> retail </w:t>
      </w:r>
      <w:r w:rsidR="00E02AE9" w:rsidRPr="000A72E1">
        <w:rPr>
          <w:rFonts w:asciiTheme="minorHAnsi" w:hAnsiTheme="minorHAnsi"/>
          <w:sz w:val="22"/>
          <w:szCs w:val="22"/>
        </w:rPr>
        <w:t xml:space="preserve">and employment </w:t>
      </w:r>
      <w:r w:rsidRPr="000A72E1">
        <w:rPr>
          <w:rFonts w:asciiTheme="minorHAnsi" w:hAnsiTheme="minorHAnsi"/>
          <w:sz w:val="22"/>
          <w:szCs w:val="22"/>
        </w:rPr>
        <w:t xml:space="preserve">areas. </w:t>
      </w:r>
    </w:p>
    <w:p w:rsidR="008976D6" w:rsidRDefault="008976D6" w:rsidP="000A72E1">
      <w:pPr>
        <w:pStyle w:val="ListParagraph"/>
        <w:numPr>
          <w:ilvl w:val="0"/>
          <w:numId w:val="50"/>
        </w:numPr>
        <w:tabs>
          <w:tab w:val="left" w:pos="540"/>
          <w:tab w:val="left" w:pos="768"/>
          <w:tab w:val="left" w:pos="9024"/>
          <w:tab w:val="left" w:pos="9696"/>
        </w:tabs>
        <w:spacing w:before="60" w:line="240" w:lineRule="exact"/>
        <w:ind w:left="548" w:hanging="2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Signal timing and transit signal priority (TSP) projects </w:t>
      </w:r>
      <w:r w:rsidR="007103F2">
        <w:rPr>
          <w:rFonts w:asciiTheme="minorHAnsi" w:hAnsiTheme="minorHAnsi"/>
          <w:sz w:val="22"/>
          <w:szCs w:val="22"/>
        </w:rPr>
        <w:t xml:space="preserve">are now eligible under this category and as such, must </w:t>
      </w:r>
      <w:r>
        <w:rPr>
          <w:rFonts w:asciiTheme="minorHAnsi" w:hAnsiTheme="minorHAnsi"/>
          <w:sz w:val="22"/>
          <w:szCs w:val="22"/>
        </w:rPr>
        <w:t xml:space="preserve">meet the </w:t>
      </w:r>
      <w:r w:rsidR="007103F2">
        <w:rPr>
          <w:rFonts w:asciiTheme="minorHAnsi" w:hAnsiTheme="minorHAnsi"/>
          <w:sz w:val="22"/>
          <w:szCs w:val="22"/>
        </w:rPr>
        <w:t xml:space="preserve">category’s </w:t>
      </w:r>
      <w:r>
        <w:rPr>
          <w:rFonts w:asciiTheme="minorHAnsi" w:hAnsiTheme="minorHAnsi"/>
          <w:sz w:val="22"/>
          <w:szCs w:val="22"/>
        </w:rPr>
        <w:t>planning requirements (see first bullet)</w:t>
      </w:r>
      <w:r w:rsidR="007103F2">
        <w:rPr>
          <w:rFonts w:asciiTheme="minorHAnsi" w:hAnsiTheme="minorHAnsi"/>
          <w:sz w:val="22"/>
          <w:szCs w:val="22"/>
        </w:rPr>
        <w:t xml:space="preserve">, sponsors should </w:t>
      </w:r>
      <w:r>
        <w:rPr>
          <w:rFonts w:asciiTheme="minorHAnsi" w:hAnsiTheme="minorHAnsi"/>
          <w:sz w:val="22"/>
          <w:szCs w:val="22"/>
        </w:rPr>
        <w:t>contact Alameda CTC to discuss project’s eligibility and benefits</w:t>
      </w:r>
      <w:r w:rsidR="007103F2">
        <w:rPr>
          <w:rFonts w:asciiTheme="minorHAnsi" w:hAnsiTheme="minorHAnsi"/>
          <w:sz w:val="22"/>
          <w:szCs w:val="22"/>
        </w:rPr>
        <w:t xml:space="preserve"> and receive a different PIF evaluation form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8976D6" w:rsidRPr="008976D6" w:rsidRDefault="008976D6" w:rsidP="000A72E1">
      <w:pPr>
        <w:pStyle w:val="ListParagraph"/>
        <w:numPr>
          <w:ilvl w:val="0"/>
          <w:numId w:val="50"/>
        </w:numPr>
        <w:tabs>
          <w:tab w:val="left" w:pos="540"/>
          <w:tab w:val="left" w:pos="768"/>
          <w:tab w:val="left" w:pos="9024"/>
          <w:tab w:val="left" w:pos="9696"/>
        </w:tabs>
        <w:spacing w:before="60" w:line="240" w:lineRule="exact"/>
        <w:ind w:left="540" w:hanging="270"/>
        <w:rPr>
          <w:rFonts w:asciiTheme="minorHAnsi" w:hAnsiTheme="minorHAnsi"/>
          <w:sz w:val="22"/>
          <w:szCs w:val="22"/>
        </w:rPr>
      </w:pPr>
      <w:r w:rsidRPr="00C26ED8">
        <w:rPr>
          <w:rFonts w:asciiTheme="minorHAnsi" w:hAnsiTheme="minorHAnsi"/>
          <w:sz w:val="22"/>
          <w:szCs w:val="22"/>
        </w:rPr>
        <w:t>The project must have an approved environmental plan to be awarded TFCA funds</w:t>
      </w:r>
      <w:r w:rsidRPr="00C26ED8">
        <w:rPr>
          <w:rFonts w:asciiTheme="minorHAnsi" w:hAnsiTheme="minorHAnsi"/>
          <w:b/>
          <w:sz w:val="22"/>
          <w:szCs w:val="22"/>
        </w:rPr>
        <w:t xml:space="preserve">, </w:t>
      </w:r>
      <w:r w:rsidRPr="00C26ED8">
        <w:rPr>
          <w:rFonts w:asciiTheme="minorHAnsi" w:hAnsiTheme="minorHAnsi"/>
          <w:sz w:val="22"/>
          <w:szCs w:val="22"/>
        </w:rPr>
        <w:t xml:space="preserve">as applicable. Before </w:t>
      </w:r>
      <w:r w:rsidR="007103F2">
        <w:rPr>
          <w:rFonts w:asciiTheme="minorHAnsi" w:hAnsiTheme="minorHAnsi"/>
          <w:sz w:val="22"/>
          <w:szCs w:val="22"/>
        </w:rPr>
        <w:t>completing this form</w:t>
      </w:r>
      <w:r>
        <w:rPr>
          <w:rFonts w:asciiTheme="minorHAnsi" w:hAnsiTheme="minorHAnsi"/>
          <w:sz w:val="22"/>
          <w:szCs w:val="22"/>
        </w:rPr>
        <w:t>,</w:t>
      </w:r>
      <w:r w:rsidRPr="00C26ED8">
        <w:rPr>
          <w:rFonts w:asciiTheme="minorHAnsi" w:hAnsiTheme="minorHAnsi"/>
          <w:sz w:val="22"/>
          <w:szCs w:val="22"/>
        </w:rPr>
        <w:t xml:space="preserve"> contact Alameda CTC to discuss the environmental status of </w:t>
      </w:r>
      <w:r>
        <w:rPr>
          <w:rFonts w:asciiTheme="minorHAnsi" w:hAnsiTheme="minorHAnsi"/>
          <w:sz w:val="22"/>
          <w:szCs w:val="22"/>
        </w:rPr>
        <w:t>the</w:t>
      </w:r>
      <w:r w:rsidRPr="00C26ED8">
        <w:rPr>
          <w:rFonts w:asciiTheme="minorHAnsi" w:hAnsiTheme="minorHAnsi"/>
          <w:sz w:val="22"/>
          <w:szCs w:val="22"/>
        </w:rPr>
        <w:t xml:space="preserve"> project and whether this requirement applies.</w:t>
      </w:r>
    </w:p>
    <w:p w:rsidR="005C0AD3" w:rsidRPr="00C83A95" w:rsidRDefault="005C0AD3" w:rsidP="005C0AD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5C0AD3" w:rsidRPr="000A72E1" w:rsidRDefault="005C0AD3" w:rsidP="001B5CA9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 the Alameda CTC is required to evaluate emissions reductions and TFCA cost-effectiveness,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  <w:r w:rsidR="000A72E1">
        <w:rPr>
          <w:rFonts w:asciiTheme="minorHAnsi" w:hAnsiTheme="minorHAnsi"/>
          <w:sz w:val="22"/>
          <w:szCs w:val="22"/>
        </w:rPr>
        <w:t xml:space="preserve"> </w:t>
      </w:r>
      <w:r w:rsidR="008976D6" w:rsidRPr="007103F2">
        <w:rPr>
          <w:rFonts w:asciiTheme="minorHAnsi" w:hAnsiTheme="minorHAnsi"/>
          <w:b/>
          <w:i/>
          <w:sz w:val="22"/>
          <w:szCs w:val="22"/>
        </w:rPr>
        <w:t>For signal timing and TSP projects:</w:t>
      </w:r>
      <w:r w:rsidR="008976D6" w:rsidRPr="007103F2">
        <w:rPr>
          <w:rFonts w:asciiTheme="minorHAnsi" w:hAnsiTheme="minorHAnsi"/>
          <w:i/>
          <w:sz w:val="22"/>
          <w:szCs w:val="22"/>
        </w:rPr>
        <w:t xml:space="preserve"> </w:t>
      </w:r>
      <w:r w:rsidR="007103F2">
        <w:rPr>
          <w:rFonts w:asciiTheme="minorHAnsi" w:hAnsiTheme="minorHAnsi"/>
          <w:i/>
          <w:sz w:val="22"/>
          <w:szCs w:val="22"/>
        </w:rPr>
        <w:t xml:space="preserve">first </w:t>
      </w:r>
      <w:r w:rsidR="008976D6" w:rsidRPr="007103F2">
        <w:rPr>
          <w:rFonts w:asciiTheme="minorHAnsi" w:hAnsiTheme="minorHAnsi"/>
          <w:i/>
          <w:sz w:val="22"/>
          <w:szCs w:val="22"/>
        </w:rPr>
        <w:t xml:space="preserve">contact Alameda CTC staff to discuss – if project is eligible, a different </w:t>
      </w:r>
      <w:r w:rsidR="007103F2" w:rsidRPr="007103F2">
        <w:rPr>
          <w:rFonts w:asciiTheme="minorHAnsi" w:hAnsiTheme="minorHAnsi"/>
          <w:i/>
          <w:sz w:val="22"/>
          <w:szCs w:val="22"/>
        </w:rPr>
        <w:t>PIF form</w:t>
      </w:r>
      <w:r w:rsidR="008976D6" w:rsidRPr="007103F2">
        <w:rPr>
          <w:rFonts w:asciiTheme="minorHAnsi" w:hAnsiTheme="minorHAnsi"/>
          <w:i/>
          <w:sz w:val="22"/>
          <w:szCs w:val="22"/>
        </w:rPr>
        <w:t xml:space="preserve"> will be provided. </w:t>
      </w:r>
    </w:p>
    <w:p w:rsidR="005A54A8" w:rsidRDefault="008B7DCE" w:rsidP="005C0AD3">
      <w:pPr>
        <w:tabs>
          <w:tab w:val="left" w:pos="270"/>
          <w:tab w:val="left" w:pos="9024"/>
          <w:tab w:val="center" w:pos="9720"/>
          <w:tab w:val="left" w:pos="10440"/>
        </w:tabs>
        <w:spacing w:before="240" w:after="240" w:line="240" w:lineRule="exact"/>
        <w:ind w:left="270" w:hanging="270"/>
        <w:rPr>
          <w:rFonts w:asciiTheme="minorHAnsi" w:hAnsiTheme="minorHAnsi"/>
          <w:sz w:val="22"/>
          <w:szCs w:val="22"/>
        </w:rPr>
      </w:pPr>
      <w:r w:rsidRPr="001B5CA9">
        <w:rPr>
          <w:rFonts w:asciiTheme="minorHAnsi" w:hAnsiTheme="minorHAnsi"/>
          <w:b/>
          <w:sz w:val="22"/>
          <w:szCs w:val="22"/>
        </w:rPr>
        <w:t>1</w:t>
      </w:r>
      <w:r w:rsidR="005C0AD3" w:rsidRPr="001B5CA9">
        <w:rPr>
          <w:rFonts w:asciiTheme="minorHAnsi" w:hAnsiTheme="minorHAnsi"/>
          <w:b/>
          <w:sz w:val="22"/>
          <w:szCs w:val="22"/>
        </w:rPr>
        <w:t>.</w:t>
      </w:r>
      <w:r w:rsidRPr="001B5CA9">
        <w:rPr>
          <w:rFonts w:asciiTheme="minorHAnsi" w:hAnsiTheme="minorHAnsi"/>
          <w:b/>
          <w:sz w:val="22"/>
          <w:szCs w:val="22"/>
        </w:rPr>
        <w:t xml:space="preserve">  </w:t>
      </w:r>
      <w:r w:rsidR="005C0AD3" w:rsidRPr="008B7DCE">
        <w:rPr>
          <w:rFonts w:asciiTheme="minorHAnsi" w:hAnsiTheme="minorHAnsi"/>
          <w:b/>
          <w:sz w:val="22"/>
          <w:szCs w:val="22"/>
        </w:rPr>
        <w:t xml:space="preserve">Provide the </w:t>
      </w:r>
      <w:r w:rsidR="005C0AD3">
        <w:rPr>
          <w:rFonts w:asciiTheme="minorHAnsi" w:hAnsiTheme="minorHAnsi"/>
          <w:b/>
          <w:sz w:val="22"/>
          <w:szCs w:val="22"/>
        </w:rPr>
        <w:t xml:space="preserve">project </w:t>
      </w:r>
      <w:r w:rsidR="005C0AD3" w:rsidRPr="008B7DCE">
        <w:rPr>
          <w:rFonts w:asciiTheme="minorHAnsi" w:hAnsiTheme="minorHAnsi"/>
          <w:b/>
          <w:sz w:val="22"/>
          <w:szCs w:val="22"/>
        </w:rPr>
        <w:t xml:space="preserve">data requested in the </w:t>
      </w:r>
      <w:r w:rsidR="005A54A8">
        <w:rPr>
          <w:rFonts w:asciiTheme="minorHAnsi" w:hAnsiTheme="minorHAnsi"/>
          <w:b/>
          <w:sz w:val="22"/>
          <w:szCs w:val="22"/>
        </w:rPr>
        <w:t xml:space="preserve">following </w:t>
      </w:r>
      <w:r w:rsidR="005C0AD3" w:rsidRPr="008B7DCE">
        <w:rPr>
          <w:rFonts w:asciiTheme="minorHAnsi" w:hAnsiTheme="minorHAnsi"/>
          <w:b/>
          <w:sz w:val="22"/>
          <w:szCs w:val="22"/>
        </w:rPr>
        <w:t>table</w:t>
      </w:r>
      <w:r w:rsidR="005C0AD3">
        <w:rPr>
          <w:rFonts w:asciiTheme="minorHAnsi" w:hAnsiTheme="minorHAnsi"/>
          <w:b/>
          <w:sz w:val="22"/>
          <w:szCs w:val="22"/>
        </w:rPr>
        <w:t>s</w:t>
      </w:r>
      <w:r w:rsidR="005C0AD3" w:rsidRPr="008B7DCE">
        <w:rPr>
          <w:rFonts w:asciiTheme="minorHAnsi" w:hAnsiTheme="minorHAnsi"/>
          <w:b/>
          <w:sz w:val="22"/>
          <w:szCs w:val="22"/>
        </w:rPr>
        <w:t>.</w:t>
      </w:r>
      <w:r w:rsidR="005C0AD3" w:rsidRPr="008B7DCE">
        <w:rPr>
          <w:rFonts w:asciiTheme="minorHAnsi" w:hAnsiTheme="minorHAnsi"/>
          <w:sz w:val="22"/>
          <w:szCs w:val="22"/>
        </w:rPr>
        <w:t xml:space="preserve"> Table </w:t>
      </w:r>
      <w:r w:rsidR="005C0AD3">
        <w:rPr>
          <w:rFonts w:asciiTheme="minorHAnsi" w:hAnsiTheme="minorHAnsi"/>
          <w:sz w:val="22"/>
          <w:szCs w:val="22"/>
        </w:rPr>
        <w:t>A</w:t>
      </w:r>
      <w:r w:rsidR="005C0AD3" w:rsidRPr="008B7DCE">
        <w:rPr>
          <w:rFonts w:asciiTheme="minorHAnsi" w:hAnsiTheme="minorHAnsi"/>
          <w:sz w:val="22"/>
          <w:szCs w:val="22"/>
        </w:rPr>
        <w:t xml:space="preserve"> requests data on the </w:t>
      </w:r>
      <w:r w:rsidR="003A7DE2">
        <w:rPr>
          <w:rFonts w:asciiTheme="minorHAnsi" w:hAnsiTheme="minorHAnsi"/>
          <w:sz w:val="22"/>
          <w:szCs w:val="22"/>
        </w:rPr>
        <w:t xml:space="preserve">single occupancy </w:t>
      </w:r>
      <w:r w:rsidR="005C0AD3" w:rsidRPr="008B7DCE">
        <w:rPr>
          <w:rFonts w:asciiTheme="minorHAnsi" w:hAnsiTheme="minorHAnsi"/>
          <w:sz w:val="22"/>
          <w:szCs w:val="22"/>
        </w:rPr>
        <w:t xml:space="preserve">vehicle </w:t>
      </w:r>
      <w:r w:rsidR="003A7DE2">
        <w:rPr>
          <w:rFonts w:asciiTheme="minorHAnsi" w:hAnsiTheme="minorHAnsi"/>
          <w:sz w:val="22"/>
          <w:szCs w:val="22"/>
        </w:rPr>
        <w:t xml:space="preserve">(SOV) </w:t>
      </w:r>
      <w:r w:rsidR="005C0AD3" w:rsidRPr="008B7DCE">
        <w:rPr>
          <w:rFonts w:asciiTheme="minorHAnsi" w:hAnsiTheme="minorHAnsi"/>
          <w:sz w:val="22"/>
          <w:szCs w:val="22"/>
        </w:rPr>
        <w:t xml:space="preserve">trips that will be reduced by the project. Table </w:t>
      </w:r>
      <w:r w:rsidR="005C0AD3">
        <w:rPr>
          <w:rFonts w:asciiTheme="minorHAnsi" w:hAnsiTheme="minorHAnsi"/>
          <w:sz w:val="22"/>
          <w:szCs w:val="22"/>
        </w:rPr>
        <w:t>B</w:t>
      </w:r>
      <w:r w:rsidR="005C0AD3" w:rsidRPr="008B7DCE">
        <w:rPr>
          <w:rFonts w:asciiTheme="minorHAnsi" w:hAnsiTheme="minorHAnsi"/>
          <w:sz w:val="22"/>
          <w:szCs w:val="22"/>
        </w:rPr>
        <w:t xml:space="preserve"> requests data for</w:t>
      </w:r>
      <w:r w:rsidR="003A7DE2">
        <w:rPr>
          <w:rFonts w:asciiTheme="minorHAnsi" w:hAnsiTheme="minorHAnsi"/>
          <w:sz w:val="22"/>
          <w:szCs w:val="22"/>
        </w:rPr>
        <w:t xml:space="preserve"> any </w:t>
      </w:r>
      <w:r w:rsidR="005C0AD3" w:rsidRPr="008B7DCE">
        <w:rPr>
          <w:rFonts w:asciiTheme="minorHAnsi" w:hAnsiTheme="minorHAnsi"/>
          <w:sz w:val="22"/>
          <w:szCs w:val="22"/>
        </w:rPr>
        <w:t>new vehicle trips that will be generated by the project</w:t>
      </w:r>
      <w:r w:rsidR="00077A63">
        <w:rPr>
          <w:rFonts w:asciiTheme="minorHAnsi" w:hAnsiTheme="minorHAnsi"/>
          <w:sz w:val="22"/>
          <w:szCs w:val="22"/>
        </w:rPr>
        <w:t>, if applicable</w:t>
      </w:r>
      <w:r w:rsidR="005C0AD3" w:rsidRPr="008B7DCE">
        <w:rPr>
          <w:rFonts w:asciiTheme="minorHAnsi" w:hAnsiTheme="minorHAnsi"/>
          <w:sz w:val="22"/>
          <w:szCs w:val="22"/>
        </w:rPr>
        <w:t xml:space="preserve">. </w:t>
      </w:r>
    </w:p>
    <w:p w:rsidR="005C0AD3" w:rsidRPr="008B7DCE" w:rsidRDefault="005A54A8" w:rsidP="001B5C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E86704" w:rsidRDefault="00E86704" w:rsidP="001B5CA9">
      <w:pPr>
        <w:pStyle w:val="Heading3"/>
        <w:tabs>
          <w:tab w:val="clear" w:pos="2520"/>
        </w:tabs>
        <w:spacing w:before="240"/>
        <w:ind w:left="187"/>
        <w:rPr>
          <w:rFonts w:asciiTheme="minorHAnsi" w:hAnsiTheme="minorHAnsi"/>
          <w:b/>
          <w:sz w:val="22"/>
          <w:szCs w:val="22"/>
        </w:rPr>
      </w:pPr>
    </w:p>
    <w:p w:rsidR="008B7DCE" w:rsidRPr="002B7A3E" w:rsidRDefault="005C0AD3" w:rsidP="00E86704">
      <w:pPr>
        <w:pStyle w:val="Heading3"/>
        <w:tabs>
          <w:tab w:val="clear" w:pos="2520"/>
        </w:tabs>
        <w:spacing w:before="120" w:after="60"/>
        <w:ind w:left="187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Table A. </w:t>
      </w:r>
      <w:r w:rsidR="008B7DCE" w:rsidRPr="001B5CA9">
        <w:rPr>
          <w:rFonts w:asciiTheme="minorHAnsi" w:hAnsiTheme="minorHAnsi"/>
          <w:b/>
          <w:sz w:val="22"/>
          <w:szCs w:val="22"/>
        </w:rPr>
        <w:t xml:space="preserve">Single Occupancy Vehicle (SOV) Trips eliminated by </w:t>
      </w:r>
      <w:r w:rsidR="001D3B81">
        <w:rPr>
          <w:rFonts w:asciiTheme="minorHAnsi" w:hAnsiTheme="minorHAnsi"/>
          <w:b/>
          <w:sz w:val="22"/>
          <w:szCs w:val="22"/>
        </w:rPr>
        <w:t>p</w:t>
      </w:r>
      <w:r w:rsidR="008B7DCE" w:rsidRPr="001B5CA9">
        <w:rPr>
          <w:rFonts w:asciiTheme="minorHAnsi" w:hAnsiTheme="minorHAnsi"/>
          <w:b/>
          <w:sz w:val="22"/>
          <w:szCs w:val="22"/>
        </w:rPr>
        <w:t>roject</w:t>
      </w:r>
      <w:r w:rsidR="002B7A3E">
        <w:rPr>
          <w:rFonts w:asciiTheme="minorHAnsi" w:hAnsiTheme="minorHAnsi"/>
          <w:b/>
          <w:sz w:val="22"/>
          <w:szCs w:val="22"/>
        </w:rPr>
        <w:t xml:space="preserve"> </w:t>
      </w:r>
      <w:r w:rsidR="002B7A3E" w:rsidRPr="002B7A3E">
        <w:rPr>
          <w:rFonts w:asciiTheme="minorHAnsi" w:hAnsiTheme="minorHAnsi"/>
          <w:i/>
          <w:sz w:val="22"/>
          <w:szCs w:val="22"/>
        </w:rPr>
        <w:t>(E.g., due to this project these SOV drivers can now take transit</w:t>
      </w:r>
      <w:r w:rsidR="002B7A3E">
        <w:rPr>
          <w:rFonts w:asciiTheme="minorHAnsi" w:hAnsiTheme="minorHAnsi"/>
          <w:i/>
          <w:sz w:val="22"/>
          <w:szCs w:val="22"/>
        </w:rPr>
        <w:t xml:space="preserve"> or another alternative transportation mode </w:t>
      </w:r>
      <w:r w:rsidR="002B7A3E" w:rsidRPr="002B7A3E">
        <w:rPr>
          <w:rFonts w:asciiTheme="minorHAnsi" w:hAnsiTheme="minorHAnsi"/>
          <w:i/>
          <w:sz w:val="22"/>
          <w:szCs w:val="22"/>
        </w:rPr>
        <w:t>to their destination)</w:t>
      </w:r>
      <w:r w:rsidR="002B7A3E">
        <w:rPr>
          <w:rFonts w:asciiTheme="minorHAnsi" w:hAnsiTheme="minorHAnsi"/>
          <w:i/>
          <w:sz w:val="22"/>
          <w:szCs w:val="22"/>
        </w:rPr>
        <w:t>:</w:t>
      </w:r>
    </w:p>
    <w:tbl>
      <w:tblPr>
        <w:tblW w:w="909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1440"/>
        <w:gridCol w:w="1260"/>
        <w:gridCol w:w="1530"/>
      </w:tblGrid>
      <w:tr w:rsidR="005A54A8" w:rsidRPr="008B7DCE" w:rsidTr="001B5CA9">
        <w:tc>
          <w:tcPr>
            <w:tcW w:w="4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 xml:space="preserve">Project </w:t>
            </w:r>
          </w:p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Component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 xml:space="preserve">#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SOV </w:t>
            </w: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Trips reduced per day</w:t>
            </w:r>
          </w:p>
          <w:p w:rsidR="005A54A8" w:rsidRPr="001B5CA9" w:rsidRDefault="005A54A8" w:rsidP="001B5C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t>(one-way)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# Days Per Year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1B5CA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5CA9">
              <w:rPr>
                <w:rFonts w:asciiTheme="minorHAnsi" w:hAnsiTheme="minorHAnsi"/>
                <w:b/>
                <w:sz w:val="20"/>
                <w:szCs w:val="20"/>
              </w:rPr>
              <w:t>Avg. One-Way Trip Distance</w:t>
            </w:r>
            <w:r w:rsidR="00077A63">
              <w:rPr>
                <w:rFonts w:asciiTheme="minorHAnsi" w:hAnsiTheme="minorHAnsi"/>
                <w:b/>
                <w:sz w:val="20"/>
                <w:szCs w:val="20"/>
              </w:rPr>
              <w:t xml:space="preserve"> Reduced</w:t>
            </w:r>
          </w:p>
        </w:tc>
      </w:tr>
      <w:tr w:rsidR="005A54A8" w:rsidRPr="008B7DCE" w:rsidTr="001B5CA9"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" w:name="Text113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" w:name="Text117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" w:name="Text125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" w:name="Text129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A54A8" w:rsidRPr="008B7DCE" w:rsidTr="001B5CA9">
        <w:tc>
          <w:tcPr>
            <w:tcW w:w="4860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" w:name="Text114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" w:name="Text118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" w:name="Text126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" w:name="Text130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5A54A8" w:rsidRPr="008B7DCE" w:rsidTr="001B5CA9">
        <w:tc>
          <w:tcPr>
            <w:tcW w:w="4860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" w:name="Text115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" w:name="Text127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132"/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5A54A8" w:rsidRPr="008B7DCE" w:rsidTr="001B5CA9">
        <w:tc>
          <w:tcPr>
            <w:tcW w:w="4860" w:type="dxa"/>
            <w:tcBorders>
              <w:righ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" w:name="Text116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" w:name="Text120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6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" w:name="Text128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30" w:type="dxa"/>
          </w:tcPr>
          <w:p w:rsidR="005A54A8" w:rsidRPr="001B5CA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1B5CA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6" w:name="Text133"/>
            <w:r w:rsidRPr="001B5CA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B5CA9">
              <w:rPr>
                <w:rFonts w:asciiTheme="minorHAnsi" w:hAnsiTheme="minorHAnsi"/>
                <w:sz w:val="20"/>
                <w:szCs w:val="20"/>
              </w:rPr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B5CA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5A54A8" w:rsidRPr="008B7DCE" w:rsidTr="001B5CA9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5A54A8" w:rsidRPr="008B7DCE" w:rsidRDefault="005A54A8" w:rsidP="008B7DC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Additional Information: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B7A3E">
              <w:rPr>
                <w:rFonts w:asciiTheme="minorHAnsi" w:hAnsiTheme="minorHAnsi"/>
                <w:sz w:val="22"/>
                <w:szCs w:val="22"/>
              </w:rPr>
              <w:t>For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any assumptions were made for the data used in Table </w:t>
            </w:r>
            <w:r>
              <w:rPr>
                <w:rFonts w:asciiTheme="minorHAnsi" w:hAnsiTheme="minorHAnsi"/>
                <w:sz w:val="22"/>
                <w:szCs w:val="22"/>
              </w:rPr>
              <w:t>A,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provide a detailed justification</w:t>
            </w:r>
            <w:r w:rsidR="002B7A3E">
              <w:rPr>
                <w:rFonts w:asciiTheme="minorHAnsi" w:hAnsiTheme="minorHAnsi"/>
                <w:sz w:val="22"/>
                <w:szCs w:val="22"/>
              </w:rPr>
              <w:t xml:space="preserve"> (e.g., the source and 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calculations</w:t>
            </w:r>
            <w:r w:rsidR="002B7A3E">
              <w:rPr>
                <w:rFonts w:asciiTheme="minorHAnsi" w:hAnsiTheme="minorHAnsi"/>
                <w:sz w:val="22"/>
                <w:szCs w:val="22"/>
              </w:rPr>
              <w:t>). Include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below or attach separately.</w:t>
            </w:r>
          </w:p>
          <w:p w:rsidR="005A54A8" w:rsidRPr="008B7DCE" w:rsidRDefault="005A54A8" w:rsidP="001B5CA9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5A54A8" w:rsidRPr="008B7DCE" w:rsidRDefault="005A54A8" w:rsidP="008B7DCE">
      <w:pPr>
        <w:rPr>
          <w:rFonts w:asciiTheme="minorHAnsi" w:hAnsiTheme="minorHAnsi"/>
          <w:sz w:val="22"/>
          <w:szCs w:val="22"/>
        </w:rPr>
      </w:pPr>
    </w:p>
    <w:p w:rsidR="008B7DCE" w:rsidRDefault="008B7DCE" w:rsidP="001B5CA9"/>
    <w:p w:rsidR="00E86704" w:rsidRPr="008B7DCE" w:rsidRDefault="00E86704" w:rsidP="001B5CA9"/>
    <w:p w:rsidR="008B7DCE" w:rsidRPr="001B5CA9" w:rsidRDefault="008B7DCE" w:rsidP="00E86704">
      <w:pPr>
        <w:pStyle w:val="Heading3"/>
        <w:tabs>
          <w:tab w:val="clear" w:pos="2520"/>
        </w:tabs>
        <w:spacing w:after="60"/>
        <w:ind w:left="187"/>
        <w:rPr>
          <w:rFonts w:asciiTheme="minorHAnsi" w:hAnsiTheme="minorHAnsi"/>
          <w:b/>
          <w:sz w:val="22"/>
          <w:szCs w:val="22"/>
        </w:rPr>
      </w:pPr>
      <w:r w:rsidRPr="001B5CA9">
        <w:rPr>
          <w:rFonts w:asciiTheme="minorHAnsi" w:hAnsiTheme="minorHAnsi"/>
          <w:b/>
          <w:sz w:val="22"/>
          <w:szCs w:val="22"/>
        </w:rPr>
        <w:t xml:space="preserve">Table </w:t>
      </w:r>
      <w:r w:rsidR="005C0AD3" w:rsidRPr="001B5CA9">
        <w:rPr>
          <w:rFonts w:asciiTheme="minorHAnsi" w:hAnsiTheme="minorHAnsi"/>
          <w:b/>
          <w:sz w:val="22"/>
          <w:szCs w:val="22"/>
        </w:rPr>
        <w:t>B.</w:t>
      </w:r>
      <w:r w:rsidRPr="001B5CA9">
        <w:rPr>
          <w:rFonts w:asciiTheme="minorHAnsi" w:hAnsiTheme="minorHAnsi"/>
          <w:b/>
          <w:sz w:val="22"/>
          <w:szCs w:val="22"/>
        </w:rPr>
        <w:t xml:space="preserve">  New SOV Trips due to project</w:t>
      </w:r>
      <w:r w:rsidR="005C0AD3">
        <w:rPr>
          <w:rFonts w:asciiTheme="minorHAnsi" w:hAnsiTheme="minorHAnsi"/>
          <w:b/>
          <w:sz w:val="22"/>
          <w:szCs w:val="22"/>
        </w:rPr>
        <w:t xml:space="preserve"> </w:t>
      </w:r>
      <w:r w:rsidR="005C0AD3" w:rsidRPr="002B7A3E">
        <w:rPr>
          <w:rFonts w:asciiTheme="minorHAnsi" w:hAnsiTheme="minorHAnsi"/>
          <w:i/>
          <w:sz w:val="22"/>
          <w:szCs w:val="22"/>
        </w:rPr>
        <w:t>(</w:t>
      </w:r>
      <w:r w:rsidR="002B7A3E">
        <w:rPr>
          <w:rFonts w:asciiTheme="minorHAnsi" w:hAnsiTheme="minorHAnsi"/>
          <w:i/>
          <w:sz w:val="22"/>
          <w:szCs w:val="22"/>
        </w:rPr>
        <w:t xml:space="preserve">complete if </w:t>
      </w:r>
      <w:r w:rsidR="002B7A3E" w:rsidRPr="002B7A3E">
        <w:rPr>
          <w:rFonts w:asciiTheme="minorHAnsi" w:hAnsiTheme="minorHAnsi"/>
          <w:i/>
          <w:sz w:val="22"/>
          <w:szCs w:val="22"/>
        </w:rPr>
        <w:t xml:space="preserve">a portion of the above </w:t>
      </w:r>
      <w:r w:rsidR="002B7A3E">
        <w:rPr>
          <w:rFonts w:asciiTheme="minorHAnsi" w:hAnsiTheme="minorHAnsi"/>
          <w:i/>
          <w:sz w:val="22"/>
          <w:szCs w:val="22"/>
        </w:rPr>
        <w:t>former SOV</w:t>
      </w:r>
      <w:r w:rsidR="002B7A3E" w:rsidRPr="002B7A3E">
        <w:rPr>
          <w:rFonts w:asciiTheme="minorHAnsi" w:hAnsiTheme="minorHAnsi"/>
          <w:i/>
          <w:sz w:val="22"/>
          <w:szCs w:val="22"/>
        </w:rPr>
        <w:t xml:space="preserve"> users </w:t>
      </w:r>
      <w:r w:rsidR="002B7A3E">
        <w:rPr>
          <w:rFonts w:asciiTheme="minorHAnsi" w:hAnsiTheme="minorHAnsi"/>
          <w:i/>
          <w:sz w:val="22"/>
          <w:szCs w:val="22"/>
        </w:rPr>
        <w:t xml:space="preserve">still </w:t>
      </w:r>
      <w:r w:rsidR="002B7A3E" w:rsidRPr="002B7A3E">
        <w:rPr>
          <w:rFonts w:asciiTheme="minorHAnsi" w:hAnsiTheme="minorHAnsi"/>
          <w:i/>
          <w:sz w:val="22"/>
          <w:szCs w:val="22"/>
        </w:rPr>
        <w:t xml:space="preserve">need to drive </w:t>
      </w:r>
      <w:r w:rsidR="002B7A3E">
        <w:rPr>
          <w:rFonts w:asciiTheme="minorHAnsi" w:hAnsiTheme="minorHAnsi"/>
          <w:i/>
          <w:sz w:val="22"/>
          <w:szCs w:val="22"/>
        </w:rPr>
        <w:t>part of the way in order</w:t>
      </w:r>
      <w:r w:rsidR="002B7A3E" w:rsidRPr="002B7A3E">
        <w:rPr>
          <w:rFonts w:asciiTheme="minorHAnsi" w:hAnsiTheme="minorHAnsi"/>
          <w:i/>
          <w:sz w:val="22"/>
          <w:szCs w:val="22"/>
        </w:rPr>
        <w:t xml:space="preserve"> to access </w:t>
      </w:r>
      <w:r w:rsidR="002B7A3E">
        <w:rPr>
          <w:rFonts w:asciiTheme="minorHAnsi" w:hAnsiTheme="minorHAnsi"/>
          <w:i/>
          <w:sz w:val="22"/>
          <w:szCs w:val="22"/>
        </w:rPr>
        <w:t xml:space="preserve">the </w:t>
      </w:r>
      <w:r w:rsidR="002B7A3E" w:rsidRPr="002B7A3E">
        <w:rPr>
          <w:rFonts w:asciiTheme="minorHAnsi" w:hAnsiTheme="minorHAnsi"/>
          <w:i/>
          <w:sz w:val="22"/>
          <w:szCs w:val="22"/>
        </w:rPr>
        <w:t>transit</w:t>
      </w:r>
      <w:r w:rsidR="002B7A3E">
        <w:rPr>
          <w:rFonts w:asciiTheme="minorHAnsi" w:hAnsiTheme="minorHAnsi"/>
          <w:i/>
          <w:sz w:val="22"/>
          <w:szCs w:val="22"/>
        </w:rPr>
        <w:t>/other alternative mod</w:t>
      </w:r>
      <w:r w:rsidR="000A72E1">
        <w:rPr>
          <w:rFonts w:asciiTheme="minorHAnsi" w:hAnsiTheme="minorHAnsi"/>
          <w:i/>
          <w:sz w:val="22"/>
          <w:szCs w:val="22"/>
        </w:rPr>
        <w:t>e</w:t>
      </w:r>
      <w:r w:rsidR="007103F2">
        <w:rPr>
          <w:rFonts w:asciiTheme="minorHAnsi" w:hAnsiTheme="minorHAnsi"/>
          <w:i/>
          <w:sz w:val="22"/>
          <w:szCs w:val="22"/>
        </w:rPr>
        <w:t xml:space="preserve"> they’ll take to their destination</w:t>
      </w:r>
      <w:r w:rsidRPr="002B7A3E">
        <w:rPr>
          <w:rFonts w:asciiTheme="minorHAnsi" w:hAnsiTheme="minorHAnsi"/>
          <w:i/>
          <w:sz w:val="22"/>
          <w:szCs w:val="22"/>
        </w:rPr>
        <w:t>)</w:t>
      </w:r>
      <w:r w:rsidR="00E86704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27"/>
        <w:gridCol w:w="1440"/>
        <w:gridCol w:w="1260"/>
        <w:gridCol w:w="1530"/>
      </w:tblGrid>
      <w:tr w:rsidR="005A54A8" w:rsidRPr="008B7DCE" w:rsidTr="00E02AE9">
        <w:trPr>
          <w:trHeight w:val="834"/>
        </w:trPr>
        <w:tc>
          <w:tcPr>
            <w:tcW w:w="4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 xml:space="preserve">Project </w:t>
            </w:r>
          </w:p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>Component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 xml:space="preserve"># New Access trips per day </w:t>
            </w:r>
            <w:r w:rsidRPr="00E02AE9">
              <w:rPr>
                <w:rFonts w:asciiTheme="minorHAnsi" w:hAnsiTheme="minorHAnsi"/>
                <w:sz w:val="20"/>
                <w:szCs w:val="20"/>
              </w:rPr>
              <w:t>(one way)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># Days Per Year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4A8" w:rsidRPr="00E02AE9" w:rsidRDefault="005A54A8" w:rsidP="008B7D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02AE9">
              <w:rPr>
                <w:rFonts w:asciiTheme="minorHAnsi" w:hAnsiTheme="minorHAnsi"/>
                <w:b/>
                <w:sz w:val="20"/>
                <w:szCs w:val="20"/>
              </w:rPr>
              <w:t>Avg. One-Way Trip Distance</w:t>
            </w:r>
            <w:r w:rsidR="00077A63" w:rsidRPr="00E02AE9">
              <w:rPr>
                <w:rFonts w:asciiTheme="minorHAnsi" w:hAnsiTheme="minorHAnsi"/>
                <w:b/>
                <w:sz w:val="20"/>
                <w:szCs w:val="20"/>
              </w:rPr>
              <w:t xml:space="preserve"> Created</w:t>
            </w:r>
          </w:p>
        </w:tc>
      </w:tr>
      <w:tr w:rsidR="005A54A8" w:rsidRPr="008B7DCE" w:rsidTr="001B5CA9">
        <w:tc>
          <w:tcPr>
            <w:tcW w:w="4827" w:type="dxa"/>
            <w:tcBorders>
              <w:top w:val="single" w:sz="12" w:space="0" w:color="auto"/>
              <w:righ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" w:name="Text138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8" w:name="Text142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9" w:name="Text146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0" w:name="Text150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5A54A8" w:rsidRPr="008B7DCE" w:rsidTr="001B5CA9">
        <w:tc>
          <w:tcPr>
            <w:tcW w:w="4827" w:type="dxa"/>
            <w:tcBorders>
              <w:righ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1" w:name="Text139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2" w:name="Text143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6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3" w:name="Text147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3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4" w:name="Text151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5A54A8" w:rsidRPr="008B7DCE" w:rsidTr="001B5CA9">
        <w:tc>
          <w:tcPr>
            <w:tcW w:w="4827" w:type="dxa"/>
            <w:tcBorders>
              <w:righ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5" w:name="Text140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6" w:name="Text145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6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7" w:name="Text148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3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8" w:name="Text152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5A54A8" w:rsidRPr="008B7DCE" w:rsidTr="001B5CA9">
        <w:tc>
          <w:tcPr>
            <w:tcW w:w="4827" w:type="dxa"/>
            <w:tcBorders>
              <w:righ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9" w:name="Text141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0" w:name="Text144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6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1" w:name="Text149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30" w:type="dxa"/>
          </w:tcPr>
          <w:p w:rsidR="005A54A8" w:rsidRPr="00E02AE9" w:rsidRDefault="005A54A8" w:rsidP="008B7DCE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02AE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2" w:name="Text153"/>
            <w:r w:rsidRPr="00E02AE9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02AE9">
              <w:rPr>
                <w:rFonts w:asciiTheme="minorHAnsi" w:hAnsiTheme="minorHAnsi"/>
                <w:sz w:val="20"/>
                <w:szCs w:val="20"/>
              </w:rPr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02AE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2"/>
          </w:p>
        </w:tc>
      </w:tr>
      <w:tr w:rsidR="005A54A8" w:rsidRPr="008B7DCE" w:rsidTr="001B5CA9">
        <w:tc>
          <w:tcPr>
            <w:tcW w:w="9057" w:type="dxa"/>
            <w:gridSpan w:val="4"/>
            <w:tcBorders>
              <w:bottom w:val="single" w:sz="12" w:space="0" w:color="auto"/>
            </w:tcBorders>
          </w:tcPr>
          <w:p w:rsidR="002B7A3E" w:rsidRPr="008B7DCE" w:rsidRDefault="002B7A3E" w:rsidP="002B7A3E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Additional Information: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For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any assumptions were made for the data used in Table </w:t>
            </w:r>
            <w:r>
              <w:rPr>
                <w:rFonts w:asciiTheme="minorHAnsi" w:hAnsiTheme="minorHAnsi"/>
                <w:sz w:val="22"/>
                <w:szCs w:val="22"/>
              </w:rPr>
              <w:t>A,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provide a detailed justification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(e.g., the source and 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calculations</w:t>
            </w:r>
            <w:r>
              <w:rPr>
                <w:rFonts w:asciiTheme="minorHAnsi" w:hAnsiTheme="minorHAnsi"/>
                <w:sz w:val="22"/>
                <w:szCs w:val="22"/>
              </w:rPr>
              <w:t>). Include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below or attach separately.</w:t>
            </w:r>
          </w:p>
          <w:p w:rsidR="005A54A8" w:rsidRPr="00E02AE9" w:rsidRDefault="002B7A3E" w:rsidP="001B5CA9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after="12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8F2C03" w:rsidRDefault="008F2C03" w:rsidP="001B5CA9">
      <w:pPr>
        <w:rPr>
          <w:rFonts w:asciiTheme="minorHAnsi" w:hAnsiTheme="minorHAnsi"/>
          <w:sz w:val="22"/>
          <w:szCs w:val="22"/>
        </w:rPr>
      </w:pPr>
    </w:p>
    <w:p w:rsidR="000A72E1" w:rsidRDefault="000A72E1" w:rsidP="001B5CA9">
      <w:pPr>
        <w:rPr>
          <w:rFonts w:asciiTheme="minorHAnsi" w:hAnsiTheme="minorHAnsi"/>
          <w:sz w:val="22"/>
          <w:szCs w:val="22"/>
        </w:rPr>
      </w:pPr>
    </w:p>
    <w:p w:rsidR="000A72E1" w:rsidRPr="008B7DCE" w:rsidRDefault="000A72E1" w:rsidP="000A72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Return this form to Jacki Taylor,  </w:t>
      </w:r>
      <w:hyperlink r:id="rId9" w:history="1">
        <w:r w:rsidRPr="0066081B">
          <w:rPr>
            <w:rStyle w:val="Hyperlink"/>
            <w:rFonts w:asciiTheme="minorHAnsi" w:hAnsiTheme="minorHAnsi"/>
            <w:sz w:val="22"/>
            <w:szCs w:val="22"/>
          </w:rPr>
          <w:t>jtaylor@alamedactc.org</w:t>
        </w:r>
      </w:hyperlink>
      <w:r>
        <w:rPr>
          <w:rFonts w:asciiTheme="minorHAnsi" w:hAnsiTheme="minorHAnsi"/>
          <w:sz w:val="22"/>
          <w:szCs w:val="22"/>
        </w:rPr>
        <w:t xml:space="preserve"> , by July 31, 2023. If the proposed project is a good candidate for TFCA funds, project sponsor will be asked to provide complete project scope, schedule and budget details.</w:t>
      </w:r>
    </w:p>
    <w:p w:rsidR="000A72E1" w:rsidRPr="008B7DCE" w:rsidRDefault="000A72E1" w:rsidP="001B5CA9">
      <w:pPr>
        <w:rPr>
          <w:rFonts w:asciiTheme="minorHAnsi" w:hAnsiTheme="minorHAnsi"/>
          <w:sz w:val="22"/>
          <w:szCs w:val="22"/>
        </w:rPr>
      </w:pPr>
    </w:p>
    <w:sectPr w:rsidR="000A72E1" w:rsidRPr="008B7DCE" w:rsidSect="001B5CA9">
      <w:headerReference w:type="default" r:id="rId10"/>
      <w:footerReference w:type="default" r:id="rId11"/>
      <w:endnotePr>
        <w:numFmt w:val="decimal"/>
      </w:endnotePr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C66" w:rsidRDefault="00660C66" w:rsidP="008B7DCE">
      <w:r>
        <w:separator/>
      </w:r>
    </w:p>
  </w:endnote>
  <w:endnote w:type="continuationSeparator" w:id="0">
    <w:p w:rsidR="00660C66" w:rsidRDefault="00660C6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704" w:rsidRPr="00E86704" w:rsidRDefault="00E86704" w:rsidP="00E86704">
    <w:pPr>
      <w:pStyle w:val="Footer"/>
      <w:jc w:val="right"/>
      <w:rPr>
        <w:rFonts w:asciiTheme="minorHAnsi" w:hAnsiTheme="minorHAnsi"/>
        <w:sz w:val="22"/>
        <w:szCs w:val="22"/>
      </w:rPr>
    </w:pPr>
    <w:r w:rsidRPr="00E86704">
      <w:rPr>
        <w:rFonts w:asciiTheme="minorHAnsi" w:hAnsiTheme="minorHAnsi"/>
        <w:sz w:val="22"/>
        <w:szCs w:val="22"/>
      </w:rPr>
      <w:t xml:space="preserve">Page </w:t>
    </w:r>
    <w:r w:rsidRPr="00E86704">
      <w:rPr>
        <w:rFonts w:asciiTheme="minorHAnsi" w:hAnsiTheme="minorHAnsi"/>
        <w:sz w:val="22"/>
        <w:szCs w:val="22"/>
      </w:rPr>
      <w:fldChar w:fldCharType="begin"/>
    </w:r>
    <w:r w:rsidRPr="00E86704">
      <w:rPr>
        <w:rFonts w:asciiTheme="minorHAnsi" w:hAnsiTheme="minorHAnsi"/>
        <w:sz w:val="22"/>
        <w:szCs w:val="22"/>
      </w:rPr>
      <w:instrText xml:space="preserve"> PAGE </w:instrText>
    </w:r>
    <w:r w:rsidRPr="00E86704">
      <w:rPr>
        <w:rFonts w:asciiTheme="minorHAnsi" w:hAnsiTheme="minorHAnsi"/>
        <w:sz w:val="22"/>
        <w:szCs w:val="22"/>
      </w:rPr>
      <w:fldChar w:fldCharType="separate"/>
    </w:r>
    <w:r w:rsidR="00F75F33">
      <w:rPr>
        <w:rFonts w:asciiTheme="minorHAnsi" w:hAnsiTheme="minorHAnsi"/>
        <w:noProof/>
        <w:sz w:val="22"/>
        <w:szCs w:val="22"/>
      </w:rPr>
      <w:t>1</w:t>
    </w:r>
    <w:r w:rsidRPr="00E86704">
      <w:rPr>
        <w:rFonts w:asciiTheme="minorHAnsi" w:hAnsiTheme="minorHAnsi"/>
        <w:sz w:val="22"/>
        <w:szCs w:val="22"/>
      </w:rPr>
      <w:fldChar w:fldCharType="end"/>
    </w:r>
    <w:r w:rsidRPr="00E86704">
      <w:rPr>
        <w:rFonts w:asciiTheme="minorHAnsi" w:hAnsiTheme="minorHAnsi"/>
        <w:sz w:val="22"/>
        <w:szCs w:val="22"/>
      </w:rPr>
      <w:t xml:space="preserve"> of </w:t>
    </w:r>
    <w:r w:rsidRPr="00E86704">
      <w:rPr>
        <w:rFonts w:asciiTheme="minorHAnsi" w:hAnsiTheme="minorHAnsi"/>
        <w:sz w:val="22"/>
        <w:szCs w:val="22"/>
      </w:rPr>
      <w:fldChar w:fldCharType="begin"/>
    </w:r>
    <w:r w:rsidRPr="00E86704">
      <w:rPr>
        <w:rFonts w:asciiTheme="minorHAnsi" w:hAnsiTheme="minorHAnsi"/>
        <w:sz w:val="22"/>
        <w:szCs w:val="22"/>
      </w:rPr>
      <w:instrText xml:space="preserve"> NUMPAGES </w:instrText>
    </w:r>
    <w:r w:rsidRPr="00E86704">
      <w:rPr>
        <w:rFonts w:asciiTheme="minorHAnsi" w:hAnsiTheme="minorHAnsi"/>
        <w:sz w:val="22"/>
        <w:szCs w:val="22"/>
      </w:rPr>
      <w:fldChar w:fldCharType="separate"/>
    </w:r>
    <w:r w:rsidR="00F75F33">
      <w:rPr>
        <w:rFonts w:asciiTheme="minorHAnsi" w:hAnsiTheme="minorHAnsi"/>
        <w:noProof/>
        <w:sz w:val="22"/>
        <w:szCs w:val="22"/>
      </w:rPr>
      <w:t>2</w:t>
    </w:r>
    <w:r w:rsidRPr="00E86704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C66" w:rsidRDefault="00660C66" w:rsidP="008B7DCE">
      <w:r>
        <w:separator/>
      </w:r>
    </w:p>
  </w:footnote>
  <w:footnote w:type="continuationSeparator" w:id="0">
    <w:p w:rsidR="00660C66" w:rsidRDefault="00660C6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387" w:rsidRDefault="00F02387" w:rsidP="001B5CA9">
    <w:pPr>
      <w:tabs>
        <w:tab w:val="right" w:pos="9000"/>
      </w:tabs>
      <w:rPr>
        <w:rFonts w:asciiTheme="minorHAnsi" w:hAnsiTheme="minorHAnsi"/>
        <w:b/>
      </w:rPr>
    </w:pPr>
    <w:r w:rsidRPr="0081552B">
      <w:rPr>
        <w:rFonts w:asciiTheme="minorHAnsi" w:hAnsiTheme="minorHAnsi"/>
        <w:i/>
      </w:rPr>
      <w:t>Alameda CTC FY 20</w:t>
    </w:r>
    <w:r w:rsidR="00E02AE9">
      <w:rPr>
        <w:rFonts w:asciiTheme="minorHAnsi" w:hAnsiTheme="minorHAnsi"/>
        <w:i/>
      </w:rPr>
      <w:t>2</w:t>
    </w:r>
    <w:r w:rsidR="008976D6">
      <w:rPr>
        <w:rFonts w:asciiTheme="minorHAnsi" w:hAnsiTheme="minorHAnsi"/>
        <w:i/>
      </w:rPr>
      <w:t>3</w:t>
    </w:r>
    <w:r w:rsidR="00E02AE9">
      <w:rPr>
        <w:rFonts w:asciiTheme="minorHAnsi" w:hAnsiTheme="minorHAnsi"/>
        <w:i/>
      </w:rPr>
      <w:t>-2</w:t>
    </w:r>
    <w:r w:rsidR="008976D6">
      <w:rPr>
        <w:rFonts w:asciiTheme="minorHAnsi" w:hAnsiTheme="minorHAnsi"/>
        <w:i/>
      </w:rPr>
      <w:t>4</w:t>
    </w:r>
    <w:r w:rsidR="00E02AE9"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r w:rsidR="000A72E1">
      <w:rPr>
        <w:rFonts w:asciiTheme="minorHAnsi" w:hAnsiTheme="minorHAnsi"/>
        <w:i/>
      </w:rPr>
      <w:t>Request for</w:t>
    </w:r>
    <w:r w:rsidRPr="0081552B">
      <w:rPr>
        <w:rFonts w:asciiTheme="minorHAnsi" w:hAnsiTheme="minorHAnsi"/>
        <w:i/>
      </w:rPr>
      <w:t xml:space="preserve"> Project</w:t>
    </w:r>
    <w:r w:rsidR="000A72E1">
      <w:rPr>
        <w:rFonts w:asciiTheme="minorHAnsi" w:hAnsiTheme="minorHAnsi"/>
        <w:i/>
      </w:rPr>
      <w:t xml:space="preserve"> Information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</w:r>
    <w:r w:rsidR="008976D6">
      <w:rPr>
        <w:rFonts w:asciiTheme="minorHAnsi" w:hAnsiTheme="minorHAnsi"/>
        <w:i/>
      </w:rPr>
      <w:t>June 2023</w:t>
    </w:r>
  </w:p>
  <w:p w:rsidR="00660C66" w:rsidRPr="00353946" w:rsidRDefault="00660C66" w:rsidP="008B7DC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6E7E"/>
    <w:multiLevelType w:val="hybridMultilevel"/>
    <w:tmpl w:val="2C401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92958"/>
    <w:multiLevelType w:val="hybridMultilevel"/>
    <w:tmpl w:val="6F42A8F2"/>
    <w:lvl w:ilvl="0" w:tplc="00E0F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C03E9"/>
    <w:multiLevelType w:val="hybridMultilevel"/>
    <w:tmpl w:val="235E133A"/>
    <w:lvl w:ilvl="0" w:tplc="E5D6D34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2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5"/>
  </w:num>
  <w:num w:numId="4">
    <w:abstractNumId w:val="39"/>
  </w:num>
  <w:num w:numId="5">
    <w:abstractNumId w:val="33"/>
  </w:num>
  <w:num w:numId="6">
    <w:abstractNumId w:val="36"/>
  </w:num>
  <w:num w:numId="7">
    <w:abstractNumId w:val="14"/>
  </w:num>
  <w:num w:numId="8">
    <w:abstractNumId w:val="16"/>
  </w:num>
  <w:num w:numId="9">
    <w:abstractNumId w:val="32"/>
  </w:num>
  <w:num w:numId="10">
    <w:abstractNumId w:val="11"/>
  </w:num>
  <w:num w:numId="11">
    <w:abstractNumId w:val="3"/>
  </w:num>
  <w:num w:numId="12">
    <w:abstractNumId w:val="22"/>
  </w:num>
  <w:num w:numId="13">
    <w:abstractNumId w:val="24"/>
  </w:num>
  <w:num w:numId="14">
    <w:abstractNumId w:val="1"/>
  </w:num>
  <w:num w:numId="15">
    <w:abstractNumId w:val="29"/>
  </w:num>
  <w:num w:numId="16">
    <w:abstractNumId w:val="4"/>
  </w:num>
  <w:num w:numId="17">
    <w:abstractNumId w:val="21"/>
  </w:num>
  <w:num w:numId="18">
    <w:abstractNumId w:val="13"/>
  </w:num>
  <w:num w:numId="19">
    <w:abstractNumId w:val="28"/>
  </w:num>
  <w:num w:numId="20">
    <w:abstractNumId w:val="42"/>
  </w:num>
  <w:num w:numId="21">
    <w:abstractNumId w:val="43"/>
  </w:num>
  <w:num w:numId="22">
    <w:abstractNumId w:val="12"/>
  </w:num>
  <w:num w:numId="23">
    <w:abstractNumId w:val="37"/>
  </w:num>
  <w:num w:numId="24">
    <w:abstractNumId w:val="38"/>
  </w:num>
  <w:num w:numId="25">
    <w:abstractNumId w:val="41"/>
  </w:num>
  <w:num w:numId="26">
    <w:abstractNumId w:val="19"/>
  </w:num>
  <w:num w:numId="27">
    <w:abstractNumId w:val="10"/>
  </w:num>
  <w:num w:numId="28">
    <w:abstractNumId w:val="25"/>
  </w:num>
  <w:num w:numId="29">
    <w:abstractNumId w:val="0"/>
  </w:num>
  <w:num w:numId="30">
    <w:abstractNumId w:val="34"/>
  </w:num>
  <w:num w:numId="31">
    <w:abstractNumId w:val="8"/>
  </w:num>
  <w:num w:numId="32">
    <w:abstractNumId w:val="30"/>
  </w:num>
  <w:num w:numId="33">
    <w:abstractNumId w:val="9"/>
  </w:num>
  <w:num w:numId="34">
    <w:abstractNumId w:val="27"/>
  </w:num>
  <w:num w:numId="35">
    <w:abstractNumId w:val="15"/>
  </w:num>
  <w:num w:numId="36">
    <w:abstractNumId w:val="26"/>
  </w:num>
  <w:num w:numId="37">
    <w:abstractNumId w:val="40"/>
  </w:num>
  <w:num w:numId="38">
    <w:abstractNumId w:val="17"/>
  </w:num>
  <w:num w:numId="39">
    <w:abstractNumId w:val="20"/>
  </w:num>
  <w:num w:numId="40">
    <w:abstractNumId w:val="31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3"/>
  </w:num>
  <w:num w:numId="5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A63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2E1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CA9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B81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B5B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965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6DEE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A3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DE2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E7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1A7E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4A8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AD3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C66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3F2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7F2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B7EED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6D6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6ED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1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AE9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704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387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33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aqmd.gov/plans-and-clim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taylor@alamedac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70A5-BD25-4415-9039-EAB081B5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31</cp:revision>
  <dcterms:created xsi:type="dcterms:W3CDTF">2019-02-22T22:18:00Z</dcterms:created>
  <dcterms:modified xsi:type="dcterms:W3CDTF">2023-06-29T22:11:00Z</dcterms:modified>
</cp:coreProperties>
</file>